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75" w:rsidRDefault="00CD2575" w:rsidP="00CD2575">
      <w:pPr>
        <w:pStyle w:val="Pa8"/>
        <w:spacing w:before="220" w:after="143" w:line="360" w:lineRule="auto"/>
        <w:jc w:val="both"/>
        <w:rPr>
          <w:b/>
          <w:color w:val="000000"/>
        </w:rPr>
      </w:pPr>
      <w:r w:rsidRPr="00CD2575">
        <w:rPr>
          <w:b/>
          <w:color w:val="000000"/>
        </w:rPr>
        <w:t>Artículo 8</w:t>
      </w:r>
      <w:r>
        <w:rPr>
          <w:b/>
          <w:color w:val="000000"/>
        </w:rPr>
        <w:t xml:space="preserve">.6  y disposición final segunda del </w:t>
      </w:r>
      <w:r w:rsidRPr="00CD2575">
        <w:rPr>
          <w:b/>
          <w:color w:val="000000"/>
        </w:rPr>
        <w:t xml:space="preserve"> </w:t>
      </w:r>
      <w:r w:rsidRPr="001738DF">
        <w:rPr>
          <w:b/>
          <w:color w:val="000000"/>
        </w:rPr>
        <w:t xml:space="preserve">Real Decreto 771/2017, de 28 de julio, por el </w:t>
      </w:r>
      <w:r>
        <w:rPr>
          <w:b/>
          <w:color w:val="000000"/>
        </w:rPr>
        <w:t xml:space="preserve">que se desarrolla la estructura </w:t>
      </w:r>
      <w:r w:rsidRPr="001738DF">
        <w:rPr>
          <w:b/>
          <w:color w:val="000000"/>
        </w:rPr>
        <w:t>orgánica básica del Ministerio de la Presidencia y para las Administraciones Territoriales y se modifica el Real Decreto 424/2016, de 11 de noviembre, por el que se establece la estructura orgánica básica de los departamentos ministeriales</w:t>
      </w:r>
    </w:p>
    <w:p w:rsidR="00CD2575" w:rsidRDefault="00CD2575" w:rsidP="00CD2575">
      <w:pPr>
        <w:pStyle w:val="Pa6"/>
        <w:spacing w:line="360" w:lineRule="auto"/>
        <w:ind w:firstLine="340"/>
        <w:jc w:val="both"/>
      </w:pPr>
    </w:p>
    <w:p w:rsidR="001738DF" w:rsidRPr="00CD2575" w:rsidRDefault="00CD2575" w:rsidP="00CD2575">
      <w:pPr>
        <w:pStyle w:val="Pa6"/>
        <w:spacing w:line="360" w:lineRule="auto"/>
        <w:ind w:firstLine="340"/>
        <w:jc w:val="both"/>
      </w:pPr>
      <w:r>
        <w:t>“</w:t>
      </w:r>
      <w:r w:rsidR="001738DF" w:rsidRPr="00CD2575">
        <w:t xml:space="preserve">6. Depende también de la Subsecretaría, con nivel orgánico de subdirección general, </w:t>
      </w:r>
      <w:r w:rsidR="001738DF" w:rsidRPr="00CD2575">
        <w:rPr>
          <w:b/>
        </w:rPr>
        <w:t>la Oficina de Coordinación y Calidad Normativa</w:t>
      </w:r>
      <w:r w:rsidR="001738DF" w:rsidRPr="00CD2575">
        <w:t>, que, con el objeto de asegurar la coordinación y la calidad de la actividad normativa del Gobierno, analizará los siguientes aspectos:</w:t>
      </w:r>
    </w:p>
    <w:p w:rsidR="001738DF" w:rsidRPr="00CD2575" w:rsidRDefault="001738DF" w:rsidP="00CD2575">
      <w:pPr>
        <w:pStyle w:val="Pa10"/>
        <w:spacing w:before="160" w:line="360" w:lineRule="auto"/>
        <w:ind w:firstLine="340"/>
        <w:jc w:val="both"/>
      </w:pPr>
      <w:r w:rsidRPr="00CD2575">
        <w:t>a) La calidad técnica y el rango de la propuesta normativa.</w:t>
      </w:r>
    </w:p>
    <w:p w:rsidR="001738DF" w:rsidRPr="00CD2575" w:rsidRDefault="001738DF" w:rsidP="00CD2575">
      <w:pPr>
        <w:pStyle w:val="Pa6"/>
        <w:spacing w:line="360" w:lineRule="auto"/>
        <w:ind w:firstLine="340"/>
        <w:jc w:val="both"/>
      </w:pPr>
      <w:r w:rsidRPr="00CD2575">
        <w:t>b) La congruencia de la iniciativa con el resto del ordenamiento jurídico, nacional y de la Unión Europea, con otras que se estén elaborando en los distintos Ministerios o que vayan a hacerlo de acuerdo con el Plan Anual Normativo, así como con las que se estén tramitando en las Cortes Generales.</w:t>
      </w:r>
    </w:p>
    <w:p w:rsidR="001738DF" w:rsidRPr="00CD2575" w:rsidRDefault="001738DF" w:rsidP="00CD2575">
      <w:pPr>
        <w:pStyle w:val="Pa6"/>
        <w:spacing w:line="360" w:lineRule="auto"/>
        <w:ind w:firstLine="340"/>
        <w:jc w:val="both"/>
      </w:pPr>
      <w:r w:rsidRPr="00CD2575">
        <w:t>c) La necesidad de incluir la derogación expresa de otras normas, así como de refundir en la nueva otras existentes en el mismo ámbito.</w:t>
      </w:r>
    </w:p>
    <w:p w:rsidR="001738DF" w:rsidRPr="00CD2575" w:rsidRDefault="001738DF" w:rsidP="00CD2575">
      <w:pPr>
        <w:pStyle w:val="Pa6"/>
        <w:spacing w:line="360" w:lineRule="auto"/>
        <w:ind w:firstLine="340"/>
        <w:jc w:val="both"/>
        <w:rPr>
          <w:b/>
          <w:u w:val="single"/>
        </w:rPr>
      </w:pPr>
      <w:r w:rsidRPr="00CD2575">
        <w:t xml:space="preserve">d) </w:t>
      </w:r>
      <w:r w:rsidRPr="00CD2575">
        <w:rPr>
          <w:b/>
          <w:highlight w:val="yellow"/>
          <w:u w:val="single"/>
        </w:rPr>
        <w:t>El contenido preceptivo de la Memoria del Análisis de Impacto Normativo y, en particular, la inclusión de una sistemática de evaluación po</w:t>
      </w:r>
      <w:bookmarkStart w:id="0" w:name="_GoBack"/>
      <w:bookmarkEnd w:id="0"/>
      <w:r w:rsidRPr="00CD2575">
        <w:rPr>
          <w:b/>
          <w:highlight w:val="yellow"/>
          <w:u w:val="single"/>
        </w:rPr>
        <w:t>sterior de la aplicación de la norma cuando fuere preceptivo.</w:t>
      </w:r>
    </w:p>
    <w:p w:rsidR="001738DF" w:rsidRPr="00CD2575" w:rsidRDefault="001738DF" w:rsidP="00CD2575">
      <w:pPr>
        <w:pStyle w:val="Pa6"/>
        <w:spacing w:line="360" w:lineRule="auto"/>
        <w:ind w:firstLine="340"/>
        <w:jc w:val="both"/>
      </w:pPr>
      <w:r w:rsidRPr="00CD2575">
        <w:t>e) El cumplimiento de los principios y reglas establecidos en el Título V de la Ley 50/1997, de 27 de noviembre, del Gobierno.</w:t>
      </w:r>
    </w:p>
    <w:p w:rsidR="001738DF" w:rsidRPr="00CD2575" w:rsidRDefault="001738DF" w:rsidP="00CD2575">
      <w:pPr>
        <w:pStyle w:val="Pa6"/>
        <w:spacing w:line="360" w:lineRule="auto"/>
        <w:ind w:firstLine="340"/>
        <w:jc w:val="both"/>
      </w:pPr>
      <w:r w:rsidRPr="00CD2575">
        <w:t>f) El cumplimiento o congruencia de la iniciativa con los proyectos de reducción de cargas administrativas o buena regulación que se hayan aprobado en disposiciones o acuerdos de carácter general para la Administración General del Estado.</w:t>
      </w:r>
    </w:p>
    <w:p w:rsidR="001738DF" w:rsidRPr="00CD2575" w:rsidRDefault="001738DF" w:rsidP="00CD2575">
      <w:pPr>
        <w:pStyle w:val="Pa6"/>
        <w:spacing w:line="360" w:lineRule="auto"/>
        <w:ind w:firstLine="340"/>
        <w:jc w:val="both"/>
      </w:pPr>
      <w:r w:rsidRPr="00CD2575">
        <w:t>g) La posible extralimitación de la iniciativa normativa respecto del contenido de la norma comunitaria que se trasponga al derecho interno.</w:t>
      </w:r>
    </w:p>
    <w:p w:rsidR="00CD2575" w:rsidRDefault="001738DF" w:rsidP="00CD2575">
      <w:pPr>
        <w:pStyle w:val="Pa10"/>
        <w:spacing w:before="160" w:line="360" w:lineRule="auto"/>
        <w:ind w:firstLine="340"/>
        <w:jc w:val="both"/>
      </w:pPr>
      <w:r w:rsidRPr="00CD2575">
        <w:t>La Oficina de Coordinación y Calidad Normativa se organiza en dos ámbitos funcionales: Normativa General y Normativa Económica y Social.</w:t>
      </w:r>
      <w:r w:rsidR="00CD2575">
        <w:t>”</w:t>
      </w:r>
    </w:p>
    <w:p w:rsidR="00CD2575" w:rsidRDefault="00CD2575" w:rsidP="00CD2575">
      <w:pPr>
        <w:pStyle w:val="Pa10"/>
        <w:spacing w:before="160" w:line="360" w:lineRule="auto"/>
        <w:jc w:val="both"/>
      </w:pPr>
    </w:p>
    <w:p w:rsidR="00CD2575" w:rsidRPr="00CD2575" w:rsidRDefault="00CD2575" w:rsidP="00CD2575">
      <w:pPr>
        <w:pStyle w:val="Pa10"/>
        <w:spacing w:before="160" w:line="360" w:lineRule="auto"/>
        <w:jc w:val="both"/>
        <w:rPr>
          <w:b/>
          <w:i/>
        </w:rPr>
      </w:pPr>
      <w:r>
        <w:lastRenderedPageBreak/>
        <w:t>“</w:t>
      </w:r>
      <w:r w:rsidR="001738DF" w:rsidRPr="00CD2575">
        <w:t xml:space="preserve">Disposición final segunda. </w:t>
      </w:r>
      <w:r w:rsidR="001738DF" w:rsidRPr="00CD2575">
        <w:rPr>
          <w:b/>
          <w:i/>
        </w:rPr>
        <w:t>Entrada en funcionamiento de la Oficina de Coordinación y Calidad Normativa</w:t>
      </w:r>
      <w:r w:rsidRPr="00CD2575">
        <w:rPr>
          <w:b/>
          <w:i/>
        </w:rPr>
        <w:t>.</w:t>
      </w:r>
    </w:p>
    <w:p w:rsidR="001738DF" w:rsidRPr="00CD2575" w:rsidRDefault="001738DF" w:rsidP="00CD2575">
      <w:pPr>
        <w:pStyle w:val="Pa10"/>
        <w:spacing w:before="160" w:line="360" w:lineRule="auto"/>
        <w:jc w:val="both"/>
      </w:pPr>
      <w:r w:rsidRPr="00CD2575">
        <w:t>La Oficina de Coordinación y Calidad Normativa comenzará a ejercer sus funciones cuando lo disponga el Real Decreto por el que se establezca su régimen de funcionamiento, momento a partir del cual los departamentos ministeriales empezarán a remitir a la misma sus propuestas normativas.</w:t>
      </w:r>
      <w:r w:rsidR="00CD2575">
        <w:t>”</w:t>
      </w:r>
    </w:p>
    <w:sectPr w:rsidR="001738DF" w:rsidRPr="00CD2575" w:rsidSect="00CD25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DF"/>
    <w:rsid w:val="001738DF"/>
    <w:rsid w:val="004823AB"/>
    <w:rsid w:val="00C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3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1738DF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738DF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1738DF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3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1738DF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738DF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1738DF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Hurtado Costero, Silvia</dc:creator>
  <cp:lastModifiedBy>Hurtado Costero, Silvia</cp:lastModifiedBy>
  <cp:revision>2</cp:revision>
  <dcterms:created xsi:type="dcterms:W3CDTF">2017-08-09T09:05:00Z</dcterms:created>
  <dcterms:modified xsi:type="dcterms:W3CDTF">2017-08-18T07:08:00Z</dcterms:modified>
</cp:coreProperties>
</file>